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196730-П/2015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Шалунца Карена Завуровича на нарушение его конституционных прав подпунктом «а» пункта 6 Правил предоставления молодым семьям социальных выплат на приобретение (строительство) жилья и их использования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К.З.Шалунца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гражданину К.З.Шалунцу было отказано в удовлетворении требований о включении его семьи в список семей-претендентов на получение социальной выплаты на приобретение жилья в 2014 году. При этом суд, установив факт достижения К.З.Шалунцем 36-летнего возраста, со ссылкой на подпункт «а» пункта 6 Правил предоставления молодым семьям социальных выплат на приобретение (строительство) жилья и их использования (приложение № 3 к подпрограмме 2 «Обеспечение жильем молодых семей» федеральной целевой программы «Жилище» на 2011–2015 годы, утвержденной постановлением Правительства Российской Федерации от 17 декабря 2010 года № 1050) пришел к выводу, что ранее включенная в список участников подпрограммы «Обеспечение жильем молодых семей» федеральной целевой программы «Жилище» на 2011–2015 годы семья истца перестала отвечать требованиям, предъявляемым к молодым семьям, которые вправе участвовать в данной подпрограмме, и утратила право на получение соответствующей социальной выплаты.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К.З.Шалунцем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Шалунца Карена Завуровича,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