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17024-П/2007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Виноградова Евгения Александровича на нарушение его конституционных прав пунктом «д» части первой статьи 115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Е.А.Виноградова,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Е.А.Виноградов, осужденный по приговору Оренбургского областного суда от 30 августа 2005 года к пяти годам лишения свободы с отбыванием наказания в исправительной колонии общего режима, оспаривает конституционность пункта «д» части первой статьи 115 УИК Российской Федерации, предусматривающего в качестве одной из мер взыскания, которые могут применяться к осужденным к лишению свободы за 2 нарушение установленного порядка отбывания наказания, перевод осужденных мужчин, являющихся злостными нарушителями, в единые помещения камерного типа на срок до одного года. По мнению заявителя, оспариваемая норма противоречит Конституции Российской Федерации, ее статьям 3 (часть 4) и 10, поскольку допускает возможность изменения в худшую сторону режима и условий отбывания наказания, установленного приговором, без судебного решения. Как следует из представленных материалов, постановлением начальника исправительного учреждения от 9 ноября 2006 года Е.А.Виноградов как злостный нарушитель установленного порядка отбывания наказания на основании пункта «д» части 1 статьи 115 УИК Российской Федерации был переведен в единое помещение камерного типа на срок восемь месяцев. Постановлением Центрального районного суда города Оренбурга от 20 сентября 2007 года Е.А.Виноградов переведен в тюрьму сроком на один год.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закрепляя, что 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Федерации, в то же время устанавливает, что осуществление этих прав и свобод не должно нарушать права и свободы других лиц (статья 17, части 1 и 3) и что они могут быть ограничены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Такие ограничения могут быть связаны, в частности, с применением в качестве меры государственного принуждения к лицам, совершившим преступления и осужденным за это по приговору суда, уголовного наказания в виде лишения свободы, особенность которого состоит в том, что при его исполнении на осужденного осуществляется специфическое воздействие, 3 выражающееся в лишении или ограничении его прав и свобод и возложении на него определенных обязанностей. Осуществляя соответствующее регулирование, федеральный законодатель, исходя из статьи 71 (пункты «в» и «о») Конституции Российской Федерации во взаимосвязи с ее статьями 22, 49 (часть 1) и 50 (часть 3), вправе предусмотреть лишение свободы как меру наказания, назначаемую осужденному за преступление по приговору суда, а также установить как порядок и условия ее отбывания в соответствии с вытекающими из Конституции Российской Федерации принципами справедливости, гуманизма, законности и охраны государством достоинства личности, так и механизмы защиты прав осужденных от необоснованных и несоразмерных ограничений, в том числе права на доступ к суду.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Уголовному кодексу Российской Федерации преступность деяния, а также его наказуемость и иные уголовно-правовые последствия определяются только данным Кодексом (часть первая статьи 3), в нем же перечисляются виды исправительных учреждений, назначаемых осужденным к лишению свободы (статья 58), а именно колонии-поселения, исправительные колонии общего, строгого и особого режимов, воспитательные колонии, тюрьмы. Права и обязанности осужденных к лишению свободы определяются Уголовно-исполнительным кодексом Российской Федерации исходя из порядка и условий отбывания этого вида наказания в соответствующем исправительном учреждении (статья 10), конкретный вид которого наряду со сроком наказания устанавливается, как следует из части первой статьи 308 УПК Российской Федерации, судом в постановляемом им приговоре. Регламентируя на основе Уголовного кодекса Российской Федерации порядок отбывания наказания в исправительных учреждениях, Уголовно- исполнительный кодекс Российской Федерации предусматривает, в частности, что осужденные к лишению свободы должны отбывать весь срок наказания, как правило, в одной исправительной колонии, тюрьме или воспитательной колонии; перевод осужденного для дальнейшего отбывания 4 наказания из одной колонии в другую того же вида или из одной тюрьмы в другую допускается в случае болезни осужденного либо для обеспечения его личной безопасности, при реорганизации или ликвидации исправительного учреждения, а также при иных исключительных обстоятельствах, препятствующих дальнейшему нахождению осужденного в данном исправительном учреждении (статья 81). Вместе с тем Уголовно-исполнительный кодекс Российской Федерации позволяет – в зависимости от поведения осужденного и его отношения к труду во время пребывания в исправительном учреждении – по решению суда, принятому в порядке главы 47 УПК Российской Федерации, изменить назначенный приговором вид исправительного учреждения (статья 78), а по решению комиссии исправительного учреждения – изменить условия отбывания наказания, как правило, в пределах одного исправительного учреждения (статья 87). При этом не исключается,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Виноградова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