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184531-П/2014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Баранова Ивана Васильевича на нарушение его конституционных прав частью первой статьи 10 Уголовного кодекса Российской Федерации и частью третьей статьи 396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гражданина И.В.Баранова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развитие требования статьи 54 (часть 2) Конституции Российской Федерации федеральный законодатель в части первой статьи 10 УК Российской Федерации установил, что правило об обратной силе уголовного закона, которым устранена преступность деяния, смягчено наказание или иным образом улучшено положение совершивших преступление лиц, применяется к тем, кто совершил соответствующее деяние до вступления такого закона в силу, в том числе к лицам, отбывающим наказание или отбывшим наказание, но имеющим судимость. Тем самым положения статьи 10 УК Российской Федерации определяют порядок прекращения уголовно-правовых последствий совершенного лицом деяния в связи с изданием уголовного закона, устраняющего или смягчающего ответственность за него, не распространяя этот порядок на лиц, в отношении которых такие последствия, установленные в соответствии с приговором суда, себя уже исчерпали (Постановление Конституционного Суда Российской Федерации от 10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Баранова Ивана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