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158907-П/2012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Германова Сергея Анатольевича на нарушение его конституционных прав частью первой статьи 10 Уголовного кодекса Российской Федерации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С.А.Германова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статьями 228 и 2281 УК Российской Федерации в редакции этого 3 Федерального закона, а потому образует нормативное единство с названными статьями, изменившими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Германова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