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132476-П/2013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Никифорова Бориса Александровича на нарушение его конституционных прав подпунктом «г» пункта 6 части первой статьи 81 Трудового кодекса Российской Федерации и частью третьей статьи 160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Б.А.Никифорова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своей жалобе гражданин Б.А.Никифоров оспаривает конституционность следующих законоположений: подпункта «г» пункта 6 части первой статьи 81 Трудового кодекса Российской Федерации, предусматривающего возможность расторжения трудового договора по инициативе работодателя в случае совершения работником по месту работы хищения (в том числе мелкого) чужого 2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части третьей статьи 160 УК Российской Федерации, устанавливающей уголовную ответственность за хищение чужого имущества, вверенного виновному, путем присвоения или растраты, совершенных лицом с использованием служебного положения, а равно в крупном размере. По мнению заявителя, данные нормы противоречат статьям 2, 7 (часть 2), 15, 19, 46 и 125 Конституции Российской Федерации, поскольку подпункт «г» пункта 6 части первой статьи 81 Трудового кодекса Российской Федерации, не определяя понятие «место работы», позволяет расторгнуть трудовой договор с работником, занимавшим на дату вынесения приговора суда иную должность у того же работодателя, чем на момент совершения преступления, а часть третья статьи 160 УК Российской Федерации, позволяя привлекать руководителя учреждения к уголовной ответственности за присвоение, совершенное лицом с использованием своего служебного положения, не содержит четкого определения признаков данного преступления. Оспариваемые нормы применены в деле заявителя судами общей юрисдикции.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Федеральный законодатель, регулируя вопросы возникновения, изменения и прекращения трудовых отношений, в целях обеспечения конституционной свободы трудового договора (статья 37 Конституции Российской Федерации) правомочен в силу статей 71 (пункт «в») и 72 (пункт «к» части 1) Конституции Российской Федерации предусматривать неблагоприятные правовые последствия невыполнения стороной принятых на себя обязательств по трудовому договору, адекватные степени нарушения 3 прав другой стороны, в том числе основания расторжения трудового договора по инициативе одной из сторон. Заключая трудовой договор, работник обязуется добросовестно выполнять свои трудовые обязанности, соблюдать трудовую дисциплину, правила внутреннего трудового распорядка,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(статья 21 Трудового кодекса Российской Федерации). Эти требования закона предъявляются ко всем работникам. Их виновное неисполнение, в частности совершение по месту работы хищения чужого имущества, установленного вступившим в законную силу приговором суда, может повлечь расторжение работодателем трудового договора в соответствии с подпунктом «г» пункта 6 части первой статьи 81 Трудового кодекса Российской Федерации, что является одним из способов защиты нарушенных прав работодателя, у которого работник после совершения преступления продолжает свою трудовую деятельность. Таким образом, оспариваемое заявителем положение Трудового кодекса Российской Федерации не может рассматриваться как нарушающее его конституционные права. Объективными признаками хищения, предусмотренного статьей 160 УК Российской Федерации, применяемой во взаимосвязи с положением пункта 1 примечаний к статье 158 того же Кодекса, являются изъятие и (или) обращение чужого имущества в пользу виновного или других лиц, совершенные путем присвоения либо растраты и причинившие ущерб собственнику или иному владельцу этого имущества. Согласно статье 8 УК Российской Федерации основанием уголовной ответственности выступает совершение деяния, содержащего все признаки состава преступления, предусмотренного данным Кодексом. Следовательно, при квалификации деяния, в том числе по статье 160 УК Российской Федерации, обязательно установление как объективных, так и субъективных признаков состава преступления. Соответственно, статья 160 УК Российской 4 Федерации предусматривает ответственность лишь за такое деяние, причиняющее ущерб собственнику или иному владельцу, которое совершается с корыстной целью и умыслом, направленным на завладение (присвоение) или отчуждение (растрату) имущества. При этом противоправное безвозмездное обращение имущества, вверенного лицу, в свою пользу или пользу других лиц, причинившее ущерб собственнику или иному законному владельцу этого имущества, должно квалифицироваться как присвоение или растрата при условии, что похищенное имущество находилось в правомерном владении либо ведении этого лица, которое в силу должностного или иного служебного положения, договора либо специального поручения осуществляло полномочия по распоряжению, управлению, доставке, пользованию или хранению в отношении чужого имущества (Определение Конституционного Суда Российской Федерации от 21 июня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Никифорова Бориса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