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146097-П/2013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Шерстюка Алексея Витальевича на нарушение его конституционных прав положениями части 1 статьи 3.5 и части 1 статьи 20.22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А.В.Шерстюка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А.В.Шерстюком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 Вопрос о соразмерности минимального размера административного штрафа, предусмотренного частью 1 статьи 20.22 КоАП Российской Федерации, ранее уже был предметом рассмотрения Конституционного Суда Российской Федерации. В Постановлении от 14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Шерстюка Алексея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