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156450-П/2012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Дениса Сергеевича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Д.С.Александрова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 УК Российской Федерации в редакции данного Федерального закона,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 № 3 290-О-П 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