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15513-П/2006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Хазеевой Альмиры Нуриевны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А.Н.Хазеевой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А.Н.Хазеева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Вопрос о конституционности оспариваемого заявительницей нормативного положения уже был предметом рассмотрения Конституционного Суда Российской Федерации, который в Определении от 20 октября 2005 года Согласно пункту 3 статьи 28 Федерального закона «О трудовых пенсиях в Российской Федерации»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5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связанными с осуществлением именно педагогической деятельности,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Списком, который в разделе «Наименование учреждений» содержал указание на детские дошкольные учреждения всех типов, а в разделе «Наименование должностей» – указание на директора (заведующего). С 1 ноября 1999 года вступило в силу постановление Правительства Российской Федерации от 22 сентября 1999 года № 1067 «Об утверждении 6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 ряда учреждений для детей, включая дошкольные образовательные учреждения, в выслугу лет не засчитывается. Данные предписания, по сути, нашли отражение и в оспариваемой норме.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будет включаться в стаж, дающий право на назначение пенсии на льготных условиях. Таким образом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Основанное на анализе объективных данных изменение оценки профессиональной деятельности руководителей дошкольных образовательных учреждений применительно к льготному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внесение изменений в действующее правовое регулирование, оказывающее неблагоприятное воздействие на правовое положение граждан, должно 7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Хазеевой Альмиры Нуриевны,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