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172985-П/2014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Ложкина Дмитрия Дмитриевича на нарушение его конституционных прав частью второй статьи 6 Уголовного кодекса Российской Федерации, частью четвертой статьи 7, частями первой, третьей и пятой статьи 125, частью третьей статьи 38913, пунктами 6 и 7 части третьей и частью четвертой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Д.Д.Ложкина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Защитник гражданина Д.Д.Ложкина, в отношении которого было возбуждено уголовное дело, обратился к следователю с ходатайством о прекращении данного дела, поскольку его подзащитный ранее за те же действия преследовался в ином (административном) порядке и был 2 оправдан. В удовлетворении ходатайства было отказано. Жалоба защитника на такое решение следователя, поданная в порядке статьи 125 УПК Российской Федерации, судом оставлена без удовлетворения, с чем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38913 УПК Российской Федерации, закрепляющая, что судебное следствие в суде апелляционной инстанции начинается с краткого изложения председательствующим или одним из судей, участвующих в рассмотрении уголовного дела апелляционной инстанцией, содержания приговора или иного обжалуемого судебного решения, существа апелляционных жалобы и (или) представления, возражений на них, а также существа представленных дополнительных материалов, а также часть третья статьи 38928 данного Кодекса, обязывающая суд указывать в апелляционном определении, постановлении краткое изложение доводов лица, подавшего апелляционные жалобу или представление, а также возражений других лиц, участвовавших в заседании суда апелляционной инстанции (пункт 6), и мотивы принятого решения (пункт 7), и часть четвертая той же статьи, в силу которой в апелляционных приговоре, определении, постановлении указываются основания, по которым приговор признается законным, обоснованным и справедливым, иное судебное решение суда первой инстанции – законным и обоснованным, а жалоба или представление – не подлежащими удовлетворению, либо основания полной или частичной отмены или изменения обжалованного судебного решения, направлены на реализацию принципа законности в уголовном судопроизводстве (часть четвертая статьи 7 УПК Российской Федерации), согласно которому определения суда, постановления судьи, прокурора, следователя, дознавателя должны быть законными, обоснованными и мотивированными, в связи с чем названные нормы не могут расцениваться как нарушающие конституционные права заявителя в обозначенном им аспекте. 4 Часть вторая статьи 6 УК Российской Федерации, предусматривая, что никто не может нести уголовную ответственность дважды за одно и то же преступление, фактически дублирует статью 50 (часть 1) Конституции Российской Федерации и, следовательно, не может расцениваться как противоречащая ей (определения Конституционного Суда Российской Федерации от 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Ложкина Дмитрия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