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184934-П/2014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Кузьмича Константина Николаевича на нарушение его конституционных прав частью пятой статьи 3, частью первой статьи 79 Федерального конституционного закона «О Конституционном Суде Российской Федерации» и пунктом 5 параграфа 23 Регламента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К.Н.Кузьмича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пятая статьи 3 оспариваемого Федерального конституционного закона носит отсылочный характер и сама по себе не затрагивает права граждан. Содержащееся в части первой статьи 79 Федерального конституционного закона «О Конституционном Суде Российской Федерации» положение об окончательном характере и невозможности обжалования (пересмотра) решений Конституционного Суда Российской Федерации обусловлено вытекающим непосредственно из Конституции Российской Федерации статусом этого суда как единственного юрисдикционного органа, уполномоченного осуществлять конституционное судопроизводство по делам, отнесенным к его компетенции статьей 125 Конституции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Кузьмича Константина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