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15492-П/1992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жалобам граждан Долгих Николая Михайловича, Максимова Николая Афанасьевича и Степанова Рудольфа Александровича на нарушение их конституционных прав отдельными положениями приложений к федеральным законам о федеральных бюджетах на 2000-2006 годы и постановления Правительства Российской Федерации «О внесении изменений в постановление Правительства Российской Федерации от 10 июля 1992 года № 479-28»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 граждан Н.М.Долгих, Н.А.Максимова и Р.А.Степанова,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Вопросы, поставленные заявителями, уже были, по существу, предметом рассмотрения Конституционного Суда Российской Федерации, который в определениях от 14 декабря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74 Федерального конституционного закона «О Конституционном Суде Российской Федерации» во взаимосвязи с его статьями 3, 6, 36, 76, 85, 87, 96 и 100 конституционно-правовое истолкование правовых норм, данное Конституционным Судом Российской Федерации, является общеобязательным, в том числе для судов. Следовательно, правоприменительные решения, основанные на акте, который хотя и не был признан не соответствующим Конституции Российской Федерации в результате разрешения дела в конституционном судопроизводстве, но которому в ходе применения по конкретному делу суд общей юрисдикции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установленном законом порядке. Иное означало бы, что суд может придавать такому акту иной смысл, нежели выявленный в результате проверки в конституционном судопроизводстве, чего в силу статей 118, 125, 126, 127 и 128 Конституции Российской Федерации он делать не вправе. Таким образом, правоприменитель при реализации своих полномочий не может придавать оспариваемым положениям приложений к федеральным законам о федеральных бюджетах на 2000–2006 годы, а также постановления Правительства Российской Федерации от 31 декабря 2004 года № 906 значение, которое расходилось бы с конституционно-правовым смыслом аналогичных норм, выявленным Конституционным Судом Российской Федерации в решениях, сохраняющих свою силу и являющихся общеобязательными. При этом положения статей 43 и 49 Закона Российской Федерации «О пенсионном обеспечении лиц, проходивших военную службу, службу в 6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закрепляющие право военнослужащих на исчисление пенсий исходя из денежного довольствия с учетом месячной стоимости соответствующего продовольственного пайка, а также на увеличение их размеров при повышении стоимости продовольственного пайка, по своему смыслу предполагают обязанность органов государственной власти обеспечить надлежащие условия для реализации этого права, в том числе определить стоимость продовольственного пайка в нормативном правовом акте. Обеспечение же правильности выбора и применения правовых норм при рассмотрении судами общей юрисдикции дел по искам военных пенсионеров о перерасчете пенсий, как и проверка осуществленной ими оценки представленных доказательств об увеличении стоимости продовольственного пайка возложены на соответствующие инстанции этих судов и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жалобы граждан Долгих Николая Михайловича, Максимова Николая Афанасьевича и Степанова Рудольфа Александровича не подлежащими дальнейшему рассмотрению в заседании Конституционного Суда Российской Федерации, поскольку для разрешения поставленных заявителями вопросов не требуется вынесение предусмотренного статьей 71 Федерального конституционного закона «О Конституционном Суде 7 Российской Федерации» итогового решения в виде постановления в связи с тем, что по предмету обращения Конституционным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