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145894-П/2013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Бондаренко Сергея Алексеевича на нарушение его конституционных прав положениями пункта 4 части 1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С.А.Бондаренко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Бондаренко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