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184748-П/2014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Курского регионального отделения Всероссийской творческой общественной организации «Союз художников России» на нарушение конституционных прав и свобод частью 1 статьи 4.1 и частями 1, 3 и 4 статьи 20.4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Курского регионального отделения Всероссийской творческой общественной организации «Союз художников России»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Постановлением Конституционного Суда Российской Федерации от 25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Курского регионального отделения Всероссийской творческой общественной организации «Союз художников России»,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