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181475-П/2014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Рыбакова Владимира Гершевича на нарушение его конституционных прав статьей 3 Закона Российской Федерации «Об обжаловании в суд действий и решений, нарушающих права и свободы граждан»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В.Г.Рыбакова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изложенные в жалобе заявителя, свидетельствуют о том, что он, не оспаривая по существу конституционность статьи 3 Закона Российской Федерации «Об обжаловании в суд действий и решений, нарушающих права и свободы граждан», выражает несогласие с тем, что она не была применена судами при разрешении его дела, и это воспрепятствовало обжалованию определения судьи об отказе в передаче кассационной жалобы для рассмотрения в судебном заседании Судебной коллегии по гражданским делам Верховного Суда Российской Федерации. 3 Между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Рыбакова Владимира Гершевича,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