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177230-П/2014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Никулина Владимира Алексеевича и Никулиной Надежды Николаевны на нарушение их конституционных прав статьей 198 Гражданского процессуального кодекса Российской Федерации, пунктом 3 части первой статьи 24 Уголовно-процессуального кодекса Российской Федерации, пунктами 1 и 4 части 1 статьи 111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В.А.Никулина и Н.Н.Никулиной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52 Конституции Российской Федерации государство обеспечивает потерпевшим доступ к правосудию и компенсацию причиненного ущерба. Пункт 1 части 1 статьи 111 Федерального закона «Об исполнительном производстве» закрепляет возможность удовлетворения в первую очередь требований по возмещению ущерба, причиненного преступлением, в том 4 случае, когда взысканная с должника денежная сумма недостаточна для удовлетворения в полном объеме требований, содержащихся в исполнительных документах, и, действуя в системной связи с частью первой статьи 14 УК Российской Федерации, устанавливающей, что преступлением признается виновно совершенное общественно опасное деяние, запрещенное этим Кодексом под угрозой наказания, и статьей 78 данного Кодекса, предусматривающей возможность освобождения от уголовной ответственности в связи с истечением со дня совершения преступления соответствующих сроков давности, не препятствует первоочередному удовлетворению требований лиц, признанных в установленном законом порядке потерпевшими от преступления, под которыми в силу статьи 42 УПК Российской понимаются физические лица, которым преступлением причинен физический, имущественный, моральный вред, по возмещению ущерба, причиненного им данным преступлением, несмотря на то, в каком судопроизводстве – уголовном или гражданском – данные требования были удовлетворены судом. Что касается статьи 198 ГПК Российской Федерации и пункта 3 части первой статьи 24 УПК Российской Федерации, то данные законоположения вопрос очередности удовлетворения требований взыскателей не регламентируют, а потому не могут рассматриваться как нарушающие конституционные права заявителей в указанном в жалобе аспекте. Оценка же законности и обоснованности судебных постановлений, принятых по делам с участием заявителей, в том числе с точки зрения правомерности вывода судов о том, что взысканные в пользу В.А.Никулина и Н.Н.Никулиной денежные средства не связаны с возмещением ущерба, причиненного им преступлением,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5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Никулина Владимира Алексеевича и Никулиной Надежды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