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193046-П/2015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«Тяжпрессмаш» на нарушение конституционных прав и свобод частью седьмой статьи 378, статьей 381 Гражданского процессуального кодекса Российской Федерации и подпунктами 2 и 3 пункта 1 статьи 33340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ОАО «Тяжпрессмаш»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«Тяжпрессмаш»,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