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76673-П/2011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Гиренока Виталия Владимировича на нарушение его конституционных прав Законом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 и постановлением Совета Министров – Правительства Российской Федерации «О порядке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Государственной противопожарной службе, учреждениях и органах уголовно- исполнительной системы, и их семьям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В.В.Гиренока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В.В.Гиренок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механизма реализации данного конституционного права к компетенции законодателя (статья 39, часть 2). Закрепляя в законе правовые основания назначения пенсий, их размеры, порядок исчисления и выплаты, законодатель уполномочен урегулировать как общие правила назначения и выплаты пенсий, так и особенности (условия) приобретения права на их получение, включая установление для некоторых категорий граждан, в том числе государственных служащих, разного рода условий реализации пенсионных прав в зависимости от таких объективно значимых обстоятельств, как особенности государственной службы, условия ее прохождения, специфика деятельности, осуществляемой при прохождении различных видов государственной службы. Распространив на сотрудников таможенных органов условия и нормы пенсионного обеспечения, которые установлены законодательством Российской Федерации для лиц, проходивших военную службу и службу в органах внутренних дел (статья 50 Федерального закона от 21 июля 1997 года № 114-ФЗ «О службе в таможенных органах Российской Федерации»), законодатель одновременно с этим поручил Правительству Российской Федерации определить порядок исчисления выслуги лет для назначения пенсий сотрудникам таможенных органов с учетом 4 особенностей прохождения службы в таможенных органах. Такое законодательное регулирование пенсионного обеспечения сотрудников таможенных органов основано на объективно схожих условиях, в которых находятся указанные лица и иные категории государственных служащих, выполняющих задачи обеспечения охраны правопорядка и обороны страны, и в то же время позволяет учитывать специфику таможенной службы, в том числе и при исчислении выслуги лет. При назначении пенсий военнослужащим, до военной службы проходившим службу в таможенных органах, последняя не включается им в выслугу лет.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Гиренока Виталия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