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186151-П/2014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Федотова Константина Степановича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по требованию гражданина К.С.Федотова вопрос о возможности принятия его жалоб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Ряд уголовных дел, возбужденных по фактам убийства и хищения имущества граждан, постановлениями следователя были соединены в одном производстве. В ходе расследования в качестве обвиняемого был привлечен гражданин К.С.Федотов, которому в дальнейшем наряду с иными преступлениями было инкриминировано деяние, предусмотренное частью первой статьи 209 УК Российской Федерации (создание банды и руководство ею). 2 После назначения судебного заседания для рассмотрения уголовного дела по существу суд без участия подсудимого и его защитника провел судебное заседание, по итогам которого принял решение об исправлении технической ошибки, допущенной в постановлении о назначении судебного заседания. В ходе судебного разбирательства стороной защиты было заявлено ходатайство о прекращении уголовного преследования по части первой статьи 209 УК Российской Федерации в связи с тем, что уголовное дело об этом преступлении не возбуждалось. В удовлетворении данного ходатайства было отказано, поскольку, по мнению К.С.Федотова, статьи 140, 146 и 149 УПК Российской Федерации не предусматривают обязанности органов следствия и дознания выносить новое постановление о возбуждении уголовного дела в отношении одного и того же лица в каждом случае, когда будет установлено совершение им других преступлений. Также судом первой инстанции принято решение о выделении в отдельное производство материалов уголовного дела, касающихся одного из эпизодов обвинения, и возвращении уголовного дела в этой части прокурору. С данными решениями суда первой инстанции согласилась Судебная коллегия по уголовным делам Верховного Суда Российской Федерации (апелляционные определения от 27 марта 2014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статей 140, 145, 146, 153, 171 и 175 УПК Российской Федерации не содержат норм, позволяющих привлекать лицо к уголовной ответственности в связи с совершением им преступления, по признакам которого уголовное дело не возбуждалось. Напротив, этот Кодекс предполагает необходимость соблюдения общих требований его статей 140, 146 и 153, в силу которых при наличии достаточных данных, указывающих на признаки преступления, должно быть вынесено 4 постановление о возбуждении уголовного дела, которое, если имеются другие уголовные дела о совершенных тем же лицом преступлениях, может быть соединено с ними в одном производстве. Установление же того, являются ли инкриминируемые лицу действия составной частью преступления, по поводу которого было возбуждено уголовное дело, или они образуют самостоятельное преступление, о котором должно быть возбуждено новое уголовное дело, относится к компетенции правоприменительных органов. Положения статьи 227 УПК Российской Федерации определяют полномочия судьи по поступившему в суд уголовному делу, а статьи 228 того же Кодекса – круг вопросов, подлежащих выяснению по такому делу, и не содержат правил обжалования промежуточных судебных решений, в том числе о выделении в отдельное производство материалов уголовного дела. Что же касается пункта 3 части второй статьи 3893 УПК Российской Федерации, то он устанавливает, что апелляционные жалоба, представление на промежуточное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подаются в судебную коллегию по уголовным делам соответствующего суда. Между тем представленными заявителем материалами не подтверждается применение данного законоположения в его деле, поскольку законность и обоснованность постановления краевого суда от 9 сентября 2013 года о выделении в отдельное производство материалов уголовного дела по одному из эпизодов предъявленного ему обвинения проверялась в апелляционном порядке Судебной коллегией по уголовным делам Верховного Суда Российской Федерации. Вопреки мнению заявителя, положения статей 47, 247 и 38917 УПК Российской Федерации не содержат норм, позволяющих произвольно проводить судебное заседание в отсутствие подсудимого, а, напротив, прямо предписывают обеспечивать его участие в судебном разбирательстве (пункт 16 части четвертой статьи 47, части первая и вторая статьи 247); 5 невыполнение этого требования является существенным нарушением уголовно-процессуального закона, выступающим в любом случае основанием отмены или изменения судебного решения (пункт 3 части второй статьи 38917). Таким образом, оспариваемые заявителем положения уголовно- процессуального закона не могут расцениваться как нарушающие его конституционные права, а потому его жалоба не может быть принята Конституционным Судом Российской Федерации к рассмотрению. Оценка же правильности выбора норм права, подлежащих применению в деле заявителя, а также законности и обоснованности состоявшихся в его деле судебных решений в компетенцию Конституционного Суда Российской Федерации не входит.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Федотова Константина Степановича,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