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29390-П/2009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 Крышина Виктора Александровича и Нариняна Вадима Валерьевича на нарушение их конституционных прав пунктом 1 статьи 15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Н.С.Бондаря,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 граждан В.А.Крышина и В.В.Нариняна,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Поставленный в жалобах В.А.Крышина и В.В.Нариняна вопрос, связанный с установлением запрета на пользование и распоряжение транспортными средствами, не прошедшими таможенное оформление на территории Российской Федерации, уже был предметом рассмотрения Конституционного Суда Российской Федерации. В Постановлении от 14 мая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 Крышина Виктора Александровича и Нариняна Вадима Валерьевича, поскольку по предмету обращения Конституционным Судом Российской Федерации ранее были вынесены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 7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