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133404-П/2013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Кисленко Андрея Николаевича на нарушение его конституционных прав подпунктом «а» пункта 5 постановления Правительства Российской Федерации «О дополнительных выплатах отдельным категориям военнослужащих и сотрудников федеральных органов исполнительной власти» и постановлением Правительства Российской Федерации «О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А.Н.Кисленко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А.Н.Кисленко материалы, не находит оснований для принятия его жалобы к рассмотрению. 3 Постановление Правительства Российской Федерации «О дополнительных выплатах отдельным категориям военнослужащих и сотрудников федеральных органов исполнительной власти» принято в целях упорядочения социальных гарантий, предоставляемых в том числе военнослужащим, на которых распространяется действие Федерального закона от 7 ноября 2011 года № 306-ФЗ «О денежном довольствии военнослужащих и предоставлении им отдельных выплат»,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Федерации. Такое регулирование обусловлено, в частности, частью 23 статьи 2 названного Федерального закона, закрепляющей, что военнослужащим, проходящим военную службу в воинских формированиях, дислоцированных за пределами территории Российской Федерации, а также военнослужащим, выполняющим задачи в условиях чрезвычайного положения, при вооруженных конфликтах, участвующим в контртеррористических операциях и обеспечивающим правопорядок и общественную безопасность на отдельных территориях Российской Федерации, устанавливаются повышающие коэффициенты или надбавки к денежному довольствию. При этом правила выплаты денежного довольствия, размеры повышающих коэффициентов и надбавок к денежному довольствию на соответствующих территориях устанавливаются Правительством Российской Федерации в зависимости от мест дислокации воинских формирований и выполняемых военнослужащими задач. Подпунктом «а» пункта 5 указанного постановления предусмотрено, что ежемесячная надбавка к денежному довольствию в размере 1 месячного оклада в соответствии с занимаемой воинской должностью выплачивается, в частности, военнослужащим, не включенным в состав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4 Российской Федерации, а также в состав Объединенной группировки войск (сил) по проведению контртеррористических операций на территории Северо-Кавказского региона Российской Федерации, но проходящим военную службу по контракту в воинских частях, учреждениях и подразделениях Вооруженных Сил Российской Федерации, других войск, воинских формирований и органов, дислоцированных на постоянной основе на территории названных в данном постановлении субъектов Российской Федерации, либо командированным в такие подразделения. Данная норма носит гарантийный характер и не может рассматриваться как нарушающая права военнослужащих. При этом, как видно из представленного в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Кисленко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