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76538-П/2011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Пономарева Романа Владимировича на нарушение его конституционных прав частью одиннадцатой статьи 39 Положения о службе в органах внутренних дел Российской Федерации и частью второй статьи 195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Р.В.Пономарева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Р.В.Пономаревым материалы, не находит оснований для принятия его жалобы к рассмотрению. По смыслу статьи 37 (часть 1) Конституции Российской Федерации во взаимосвязи с ее статьями 32 (часть 4), 72 (пункт «б» части 1) и 114 (пункт «е»), служба в органах внутренних дел Российской Федерации, посредством прохождения которой граждане реализуют свое право на труд, представляет собой,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Пономарева Романа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