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159190-П/2014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Филина Евгения Анатольевича на нарушение его конституционных прав частями второй и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Е.А.Филина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прямо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лица, 3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первой статьи 12, части второй статьи 13, статьях 56 и 195, а также в части первой статьи 196 ГПК Российской Федерации, не предполагает ее произвольного применения, а потому не может рассматриваться как нарушающая конституционные права заявителя, указанные в жалобе. Согласно части четвертой статьи 61 ГПК Российской Федерации 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вынесен приговор суда, по вопросам, имели ли место эти действия и совершены ли они данным лицом. Иные обстоятельства, имеющие значение для разрешения гражданского дела, должны устанавливаться судом при его рассмотрении. Оспариваемая заявителем норма не препятствует лицу, в отношении которого был вынесен приговор, защищать свои права и законные интересы, отстаивать свою позицию в рамках гражданского судопроизводства в полном объеме на основе принципов состязательности и равноправия сторон, а потому также не может рассматриваться как нарушающая конституционные права заявителя. Как следует из жалобы, заявитель, оспаривая конституционность части второй и части четвертой статьи 61 ГПК Российской Федерации, по существу, ставит перед Конституционным Судом Российской Федерации вопрос об оценке законности и обоснованности судебного постановления, в основу которого были положены обстоятельства, не имеющие, по его мнению, преюдициального значения. Между тем разрешение этого вопроса Конституционному Суду Российской Федерации в силу статьи 125 Конституции Российской Федерации и статьи 3 Федерального 4 конституционного закона «О Конституционном Суде Российской Федерации» неподведомственно.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Филина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