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88581-П/2012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Трутнева Владимира Петровича на нарушение его конституционных прав пунктом 4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В.П.Трутнева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Краснодарского краевого суда от 21 августа 2007 года, постановленным на основании вердикта коллегии присяжных заседателей, гражданин В.П.Трутнев признан виновным в совершении преступления, предусмотренного частью третьей статьи 33 и пунктами «ж», «з» части второй статьи 105 УК Российской Федерации (организация убийства, совершенного группой лиц по предварительному сговору, по найму), и осужден к лишению свободы на срок 13 лет. В ходе предварительного расследования в отношении граждан К., М. и Т. – предполагаемых пособника и исполнителей преступления 2 уголовное преследование было прекращено на основании пункта 4 части первой статьи 24 УПК Российской Федерации в связи с их смертью. Однако сведения об этих лицах, явившихся пособником и исполнителями убийства, за организацию которого осужден В.П.Трутнев, в приговоре не приведены. Определением Судебной коллегии по уголовным делам Верховного Суда Российской Федерации от 19 августа 2008 года приговор оставлен без изменения.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Трутнева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