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87848-П/2011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«Элакс» на нарушение конституционных прав и свобод положениями пунктов 1 и 6 статьи 168, а также пункта 5 статьи 173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рассмотрев вопрос о возможности принятия жалобы ООО «Элакс»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«Элакс» материалы, не находит оснований для принятия его жалобы к рассмотрению. Пункт 5 статьи 173 Налогового кодекса Российской Федерации возлагает на лиц, не являющихся налогоплательщиками, или налогоплательщиков, освобожденных от исполнения обязанностей налогоплательщика, обязанность по уплате налога на добавленную стоимость не ввиду одного лишь факта реализации товара (работы, услуги), но при условии выставления покупателю счета-фактуры с выделением суммы данного налога. Это продиктовано тем, что данный документ служит 5 основанием для принятия покупателем предъявленных продавцом товаров (работ, услуг) сумм налога к вычету (пункт 1 статьи 169 Налогового кодекса Российской Федерации). Для лиц, к категории которых относится ООО «Элакс»,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«Элакс»,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