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162362-П/2014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Голобородько Александра Владимировича на нарушение его конституционных прав постановлением Правительства Российской Федерации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А.В.Голобородько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А.В.Голобородько, осужденный за совершение преступлений, связанных с незаконным оборотом наркотических средств,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Федеральным законом от 1 марта 2012 года № 18- ФЗ постановление Правительства Российской Федерации от 1 октября 2012 года № 1002 раскрывает содержание новых бланкетных признаков, предусмотренных в том числе статьями 228 и 2281 УК Российской Федерации в редакции этого Федерального закона, а потому образует нормативное единство с названными статьями, изменившими с 1 января 2013 года уголовную ответственность за преступления, связанные с незаконным оборотом наркотических средств и психотропных веществ в том или ином размере. При этом, поскольку утверждение Правительством Российской Федерации таких размеров не предполагает возможность привлечения к уголовной ответственности за данные преступления без указания на то в уголовном законе, а соответствующим постановлением Правительства Российской Федерации не устанавливаются преступность деяния, его наказуемость и иные уголовно-правовые последствия, которые 3 определяются только Уголовным кодексом Российской Федерации (определения Конституционного Суда Российской Федерации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Голобородько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