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177671-П/2014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Скрипкиной Валентины Ивановны на нарушение ее конституционных прав частями первой и первой2 статьи 237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В.И.Скрипкиной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предварительного слушания по уголовному делу в отношении гражданки В.И.Скрипкиной суд пришел к выводу о том, что юридическая оценка действий подсудимой не соответствует фактическим обстоятельствам преступного деяния, описанным в обвинительном заключении, в связи с чем уголовное дело постановлено возвратить прокурору. Впоследствии обвинение В.И.Скрипкиной было дополнено новым составом преступления, обстоятельства которого уже являлись предметом судебного рассмотрения. 2 В.И.Скрипкина, осужденная за совершение преступлений,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Скрипкиной Валентины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