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103788-П/2012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«Завод «Сибсельмаш-Спецтехника» на нарушение конституционных прав и свобод частью 1 статьи 257, частью 61 статьи 268, статьей 269 и частью 5 статьи 271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ОАО «Завод «Сибсельмаш-Спецтехника»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юридического лица к ОАО «Завод «Сибсельмаш-Спецтехника» о взыскании долга и процентов за пользование чужими денежными средствами; поданный ответчиком встречный иск определением арбитражного суда был возвращен. 2 Арбитражный суд апелляционной инстанции, указав на незаконность возвращения встречного иска, вынес определение о переходе к рассмотрению дела по правилам, установленным Арбитражным процессуальным кодексом Российской Федерации для рассмотрения дела в суде первой инстанции, и по итогам рассмотрения дела вынес постановление об отмене решения арбитражного суда первой инстанции, о взыскании с ОАО «Завод «Сибсельмаш-Спецтехника» суммы задолженности, процентов за пользование чужими денежными средствами и расходов по уплате государственной пошлины, а в удовлетворении встречного иска отказал.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Раскрывая содержание конституционного права на судебную защиту применительно к конкретным видам судопроизводства, Конституционный Суд Российской Федерации сформулировал ряд правовых позиций, 3 согласно которым отсутствие возможности пересмотреть ошибочный судебный акт умаляет и ограничивает право на судебную защиту, что недопустимо (Постановление от 3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«Завод «Сибсельмаш-Спецтехника»,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