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177228-П/2014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Дерябина Виталия Борисовича на нарушение его конституционных прав частью второй статьи 61, частью второй статьи 209 Гражданского процессуального кодекса Российской Федерации, пунктами 3 и 9 статьи 12 Федерального закона «Об обязательном социальном страховании от несчастных случаев на производстве и профессиональных заболеваний»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В.Б.Дерябина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Федерации, предусматривающая, что обстоятельства, установленные вступившим в законную силу судебным постановлением по ранее рассмотренному делу, обязательны для суда, не доказываются вновь и не подлежат оспариванию при рассмотрении другого дела, в котором участвуют те же лица,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юрисдикции, направлена на обеспечение в условиях действия принципа состязательности законности выносимых судом постановлений, не предполагает ее произвольного применения, а потому не может рассматриваться как нарушающая конституционные права заявителя, указанные в жалобе. Не нарушает конституционные права заявителя и часть вторая статьи 209 ГПК Российской Федерации, закрепляющая последствия вступления в законную силу решения суда, поскольку направлена на пресечение рассмотрения судами тождественных требований (между теми же сторонами, о том же предмете и по тем же основаниям). Положения пункта 3 статьи 12 Федерального закона «Об обязательном социальном страховании от несчастных случаев на производстве и профессиональных заболеваний», как в редакции, действовавшей до внесения изменений Федеральным законом от 7 июля 2003 года № 118-ФЗ, так и в ныне действующей, устанавливающие возможность выбора застрахованным наиболее благоприятного периода работы для подсчета среднемесячного заработка из периодов, предусмотренных законодателем, направлены на обеспечение определения ежемесячных страховых выплат в 5 размере, позволяющем наиболее полно компенсировать заработок, утраченный в связи со страховым случаем, а потому не могут рассматриваться как нарушающие конституционные права и свободы граждан. Что касается оспариваемого В.Б.Дерябиным пункта 9 статьи 12 Федерального закона «Об обязательном социальном страховании от несчастных случаев на производстве и профессиональных заболеваний», то он, устанавливая как общее правило (невозможность перерасчета исчисленной и назначенной ежемесячной страховой выплаты), так и исключения из него, обеспечивает защиту интересов застрахованных лиц и гарантирует реализацию их права на получение страхового обеспечения, а потому также не может рассматриваться как нарушающий конституционные права заявителя. Разрешение же вопроса о правильности исчисления правоприменительными органами размера ежемесячной страховой выплаты с учетом фактических обстоятельств конкретного дела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Дерябина Виталия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