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197761-П/2009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Грунина Анатолия Геннадьевича на нарушение его конституционных прав статьей 125 Уголовно-процессуального кодекса Российской Федерации и пунктом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А.Г.Грунина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А.Г.Грунин, осужденный по приговору суда, обратился в суд в порядке статьи 125 УПК Российской Федерации с жалобой на бездействие сотрудников следственных органов, связанное с рассмотрением его заявления о преступлениях, совершенных, с его точки зрения, должностными лицами следственного органа в ходе досудебного 2 производства по делу, по которому он осужден. Постановлением судьи от 31 октября 2012 года А.Г.Грунину отказано в принятии к рассмотрению жалобы: со ссылкой на пункт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судья указал, что доводы осужденного сводятся к несогласию с вступившим в законную силу приговором в отношении него. С данным постановлением согласился суд кассационной инстанции (определение от 11 марта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 учетом стадийного построения уголовного процесса право его участников на судебную защиту может обеспечиваться путем проверки судом правомерности действий (бездействия) и решений органов предварительного расследования после передачи уголовного дела в суд; такой судебный контроль, осуществляемый уже после завершения стадии предварительного расследования, сам по себе не может расцениваться как нарушающий право на судебную защиту (Постановление Конституционного 3 Суда Российской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Грунина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