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184772-П/2014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Артамонова Евгения Сергеевича на нарушение его конституционных прав пунктом «б» части четвертой статьи 226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Е.С.Артамонова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71 Конституции Российской Федерации уголовное законодательство находится в ведении Российской Федерации (пункт «о»). Реализуя свои полномочия в этой сфере, федеральный законодатель предусмотрел в статье 226 УК Российской Федерации уголовную ответственность за хищение либо вымогательство огнестрельного оружия, 3 комплектующих деталей к нему, боеприпасов, взрывчатых веществ или взрывных устройств (часть первая). Оборот оружия как технических средств, конструктивно предназначенных для поражения живой или иной цели и, следовательно, способных причинить существенный вред жизни и здоровью людей, имуществу и природе, не только создает повышенную опасность для этих охраняемых Конституцией Российской Федерации ценностей, но и сопряжен с угрозой посягательства на другие конституционно значимые ценности, в том числе основы конституционного строя, права и законные интересы граждан, безопасность государства, что требует от федерального законодателя установления механизма их защиты в рамках правового режима оборота оружия (постановления Конституционного Суда Российской Федерации от 29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Артамонова Евгения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