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151177-П/2013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«Ф.О.Н.» на нарушение конституционных прав и свобод положениями статей 1.6, 23.1, 28.7, 29.4, 29.5, 29.9, 30.7 и 30.17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ЗАО «Ф.О.Н.»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47 (часть 1) Конституции Российской Федерации никто не может быть лишен права на рассмотрение его дела в том суде и тем судьей, к подсудности которых оно отнесено законом. Исходя из этого, федеральный законодатель определил в Кодексе Российской Федерации об административных правонарушениях подведомственность дел об административных правонарушениях судьям (статьи 23.1, 28.7 и 29.5) и правовые средства обеспечения рассмотрения дела по подведомственности (пункт 5 части 1 статьи 29.4, часть 2 статьи 29.9, пункт 5 части 1 статьи 30.7 и пункт 3 части 2 статьи 30.17). В силу статей 23.1 и 28.7 КоАП Российской Федерации проведение административного расследования по делам об административных правонарушениях, предусмотренных частью 3 статьи 14.11 КоАП Российской Федерации, не допускается и, соответственно, указанные дела относятся к подведомственности мировых судей. Этот вывод подтверждается сложившейся правоприменительной практикой: как следует из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его пункта 3, административное расследование допускается только при выявлении административных правонарушений в отраслях законодательства, перечисленных в части 1 статьи 28.7 КоАП Российской Федерации. Положения пункта 5 части 1 статьи 29.4, части 2 статьи 29.9 и пункта 5 части 1 статьи 30.7 КоАП Российской Федерации устанавливают способы исправления ошибок, допущенных при определении подведомственности дел об административных правонарушениях: передача протокола об административном правонарушении и других материалов дела на рассмотрение по подведомственности; передача дела на рассмотрение по 4 подведомственности, если выяснено, что рассмотрение дела не относится к компетенции рассмотревших его судьи, органа, должностного лица; отмена постановления и направление дела на рассмотрение по подведомственности. В качестве дополнительного способа исправления возможной судебной ошибки по данному вопросу Кодексом Российской Федерации об административных правонарушениях предусмотрены отмена постановления по делу об административном правонарушении, решения по результатам рассмотрения жалобы, протеста и возвращение дела на новое рассмотрение в случаях существенного нарушения процессуальных требований, предусмотренных данным Кодексом, если это не позволило всесторонне, полно и объективно рассмотреть дело (пункт 3 части 2 статьи 30.17). Таким образом, оспариваемые законоположения, будучи направленными на обеспечение прав граждан при производстве по делам об административных правонарушениях, не могут расцениваться как нарушающие конституционные права ЗАО «Ф.О.Н.» в обозначенном им аспекте. Кроме того, Федеральным законом от 25 ноября 2013 года № 311-ФЗ «О внесении изменений в статьи 4.5 и 28.7 Кодекса Российской Федерации об административных правонарушениях» определено проведение административного расследования и в случае выявления административного правонарушения в области законодательства об организации и о проведении азартных игр. В силу этого при проведении административного расследования по выявленному административному правонарушению в области законодательства об организации и о проведении азартных игр (статья 14.11 КоАП Российской Федерации) рассмотрение дела об административном правонарушении в соответствии со статьей 23.1 КоАП Российской Федерации в настоящее время относится к подведомственности судей районных судов. Разрешение же вопроса о том, была ли в деле заявителя допущена ошибка при определении подведомственности дела об административном правонарушении, равно как и пересмотр судебных постановлений к 5 полномочиям Конституционного Суда Российской Федерации, как они установлены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«Ф.О.Н.»,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