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112261-П/2012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Лисиной Татьяны Ивановны на нарушение ее конституционных прав подпунктом 20 пункта 1 статьи 27 Федерального закона «О трудовых пенсиях в Российской Федерации» и постановлением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Т.И.Лисиной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Т.И.Лисиной материалы, не находит оснований для принятия ее жалобы к рассмотрению. Устанавливая в Федеральном законе «О трудовых пенсиях в Российской Федерации»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трудовой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лечебной и иной деятельностью по охране здоровья населения в учреждениях здравоохранения (подпункт 20 пункта 1 статьи 27). Основанная на указанных признаках дифференциация в условиях реализации права на трудовую пенсию по старости и выделение в особую категорию лиц, имеющих право на досрочное пенсионное обеспечение по старости, – отдельных работников, осуществляющих лечебную и иную деятельность по охране здоровья населения в учреждениях здравоохранения, не могут расцениваться как нарушающие положения Конституции Российской Федерации (определения Конституционного Суда Российской Федерации от 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Лисиной Татьяны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