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139802-П/2013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«Угольная компания «Кузбассразрезуголь» на нарушение конституционных прав и свобод подпунктом 7 пункта 1 статьи 264 и пунктом 29 статьи 270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«Угольная компания «Кузбассразрезуголь»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57 Конституции Российской Федерации, рассматриваемой во взаимосвязи с положениями ее статей 1 (часть 1), 19 (части 1 и 2) и 55 (часть 3), федеральный законодатель при осуществлении налогового регулирования и установлении общих принципов налогообложения и сборов связан требованиями обеспечения конституционных принципов равенства, справедливости и соразмерности в сфере налоговых отношений; вместе с тем он располагает достаточной свободой усмотрения при установлении конкретных налогов: он самостоятельно определяет параметры основных элементов налога, в том числе состав налогоплательщиков и объекты налогообложения, стоимостные и (или) количественные показатели, необходимые для определения налоговой базы, порядок исчисления налога, а также основания и порядок освобождения от налогообложения. Кроме того, как подчеркивал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«Угольная компания «Кузбассразрезуголь»,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