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130865-П/2013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Островерхова Петра Васильевича на нарушение его конституционных прав частью первой статьи 3791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гражданина П.В.Островерхова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судьи суда надзорной инстанции надзорная жалоба гражданина П.В.Островерхова на решение суда первой инстанции возвращена без рассмотрения по существу с указанием на то, что обжалованное судебное постановление не прошло стадию кассационного рассмотрения.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оспаривания. В соответствии со статьей 71 (пункт «о») Конституции Российской Федерации они определяются федеральными законами, к числу которых относится и Гражданский процессуальный кодекс Российской Федерации. Положения пункта 5 части первой статьи 3791 ГПК Российской Федерации (в редакции, действовавшей до 1 января 2012 года), предусматривавшие возвращение надзорной жалобы без рассмотрения по существу в том случае, если она подана с нарушением правил подсудности, не препятствовали заинтересованному лицу в пересмотре судебного постановления в надзорном порядке, поскольку данное лицо вправе было подать надзорную жалобу с соблюдением правил подсудности, определенных в статье 377 данного Кодекса.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Островерхова Петра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