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130565-П/2013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Андросовой Ульяны Юрьевны на нарушение ее конституционных прав статьей 30.15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У.Ю.Андросовой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У.Ю.Андросовой материалы, не находит оснований для принятия ее жалобы к рассмотрению. К особенностям надзорного производства, обусловленным его предназначением как дополнительного способа исправления судебных 3 ошибок, реализуемого высокими судебными инстанциями, может быть отнесено – в зависимости от характера разрешаемого вопроса, полномочий суда надзорной инстанции – ограничение возможности личного участия заинтересованного лица на определенных этапах рассмотрения судом надзорной жалобы при условии, что при этом не нарушаются фундаментальные конституционно-правовые гарантии права на судебную защиту и рассмотрения дела на основе состязательности и равноправия сторон (Определение Конституционного Суда Российской Федерации от 3 апреля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Андросовой Ульяны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