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161693-П/2014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«Новосибирскжилстрой-2» на нарушение конституционных прав и свобод пунктом 2 части 1 статьи 287, частью 8 статьи 299 и статьей 304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ЗАО «Новосибирскжилстрой-2»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этого права и не предполагает возможность субъекта права по собственному усмотрению выбирать способ и процедуру судебного оспаривания – они определяются законами на основе Конституции Российской Федерации. В силу положения части 1 статьи 288 АПК Российской Федерации арбитражный суд кассационной инстанции проверяет обоснованность обжалуемого судебного акта лишь в той мере, в какой это необходимо для проверки соответствия данного акта нормам материального и процессуального права, исходя из установленных статьей 286 того же Кодекса пределов рассмотрения дела в арбитражном суде кассационной инстанции. По результатам рассмотрения дела в кассационном порядке суд вправе вынести новое решение, не направляя дело на новое рассмотрение в случае, если фактические обстоятельства установлены нижестоящими судами правильно, но ими была допущена ошибка в толковании и применении норм права (пункт 2 части 1 статьи 287 АПК Российской Федерации). Такой порядок кассационного производства в арбитражных судах, предусматривающий возможность исправления в предусмотренных законом случаях непосредственно арбитражным судом кассационной инстанции ошибок, допущенных арбитражными судами первой и апелляционной инстанций, соответствует принципу процессуальной экономии и требованию эффективности судопроизводства, служит гарантией осуществления арбитражными судами справедливого судебного разбирательства в разумный срок. Оспариваемое положение статьи 287 АПК Российской Федерации, действуя в системной связи с другими положениями главы 35 АПК Российской Федерации, направлено на исправление возможных судебных 4 ошибок в актах арбитражных судов первой и апелляционной инстанций, а потому само по себе не нарушает конституционные права и свободы заявителя, перечисленные в жалобе. В соответствии со статьей 304 АПК Российской Федерации, в случае если коллегиальный состав Высшего Арбитражного Суда Российской Федерации при рассмотрении заявления о пересмотре судебного акта арбитражного суда кассационной инстанции в порядке надзора усмотрит, что допущенная судом ошибка в толковании и применении норм материального права привела к нарушению единообразия в толковании и применении арбитражными судами норм права, или к нарушению прав и свобод человека и гражданина согласно общепризнанным принципам и нормам международного права, международным договорам Российской Федерации, или к нарушению прав и законных интересов неопределенного круга лиц или иных публичных интересов, то передача такого дела в Президиум Высшего Арбитражного Суда Российской Федерации является его обязанностью. Таким образом, положения статей 299 и 304 АПК Российской Федерации не могут рассматриваться как нарушающие конституционные права и свободы заявителя, указанные в жалобе.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«Новосибирскжилстрой-2»,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