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110301-П/2012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Проскурякова Михаила Ивановича на нарушение его конституционных прав пунктом 1.2 Положения о расследовании и учете несчастных случаев на производстве, пунктом 5 постановления Пленума Верховного Суда Российской Федерации «О судебной практике по делам о возмещении вреда, причиненного повреждением здоровья», частью первой статьи 195 Гражданского процессуального кодекса Российской Федерации и статьей 329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М.И.Проскурякова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М.И.Проскуряковым материалы, не находит оснований для принятия его жалобы к рассмотрению. Согласно статье 125 (часть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Проскурякова Михаила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