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130563-П/2013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Сергея Викторовича на нарушение его конституционных прав пунктом 21 статьи 48 Федерального закона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С.В.Павлова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С.В.Павловым материалы, не находит оснований для принятия его жалобы к рассмотрению. Федеральный закон «Об основных гарантиях избирательных прав и права на участие в референдуме граждан Российской Федерации», определяя порядок информационного обеспечения выборов, разграничивает информирование избирателей и предвыборную агитацию. Согласно положениям данного Федерального закона информирование избирателей осуществляют органы государственной власти, органы местного самоуправления, комиссии, организации, осуществляющие выпуск средств массовой информации, физические и юридические лица; содержание информационных материалов, размещаемых в средствах массовой 3 информации, должно быть объективным, достоверным, не должно нарушать равенство кандидатов, избирательных объединений, избирательных блоков, а деятельность организаций, осуществляющих выпуск средств массовой информации, по информированию избирателей, участников референдума осуществляется свободно (пункты 1, 2 и 4 статьи 45). Что касается предвыборной агитации, то ею признается осуществляемая в период избирательной кампании деятельность, имеющая целью побудить или побуждающая избирателей к голосованию за кандидата, кандидатов, список, списки кандидатов или против него (них) (подпункт 4 статьи 2), которая состоит в призывах голосовать за кандидата, кандидатов, список, списки кандидатов либо против него (них) (подпункт «а» пункта 2 статьи 48), а также в выражении предпочтения какому-либо кандидату, избирательному объединению, в частности указании на то, за какого кандидата, за какой список кандидатов, за какое избирательное объединение будет голосовать избиратель (за исключением случая опубликования (обнародования) результатов опроса общественного мнения в соответствии с пунктом 2 статьи 46 данного Федерального закона), в описании возможных последствий в случае, если тот или иной кандидат будет избран или не будет избран, тот или иной список кандидатов будет допущен или не будет допущен к распределению депутатских мандатов, в распространении информации, в которой явно преобладают сведения о каком-либо кандидате (каких-либо кандидатах), избирательном объединении в сочетании с позитивными либо негативными комментариями, в распространении информации о деятельности кандидата, не связанной с его профессиональной деятельностью или исполнением им своих служебных (должностных) обязанностей, а также о его деятельности, способствующей созданию положительного или отрицательного отношения избирателей к кандидату, избирательному объединению, выдвинувшему кандидата, список кандидатов (подпункты «б» – «ж» пункта 2 статьи 48). Право на проведение предвыборной агитации предоставлено только гражданам и общественным объединениям; представителям организаций, 4 осуществляющих выпуск средств массовой информации, при осуществлении ими профессиональной деятельности проводить предвыборную агитацию, выпускать и распространять любые агитационные материалы запрещается (пункт 1 и подпункт «ж» пункта 7 статьи 48). В соответствии с Кодексом Российской Федерации об административных правонарушениях нарушение данного запрета влечет административную ответственность (статья 5.11). На разграничение предвыборной агитации и информирования избирателей направлен и оспариваемый заявителем пункт 21 статьи 48 Федерального закона «Об основных гарантиях избирательных прав и права на участие в референдуме граждан Российской Федерации», который вводит дополнительное условие для признания предвыборной агитацией действий, указанных в подпунктах «б» – «ж» пункта 2 статьи 48 данного Федерального закона и совершенных представителями организаций, осуществляющих выпуск средств массовой информации, при осуществлении профессиональной деятельности, а именно неоднократное совершение таких действий с целью побудить избирателей голосовать за кандидата, кандидатов, список, списки кандидатов или против него (них). Как следует из Постановления Конституционного Суда Российской Федерации от 30 октября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