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15284-П/2006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запросов Арбитражного суда Томской области о проверке конституционности части 3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запросов Арбитражного суда Томской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начальника Государственной жилищной инспекции Томской области от 8 февраля 2005 года на государственное образовательное учреждение высшего профессионального образования «Томский государственный университет систем управления и радиоэлектроники» был наложен административный штраф в размере 5 000 рублей за совершение административного правонарушения, предусмотренного статьей 7.23 «Нарушение нормативов обеспечения 2 населения коммунальными услугами» КоАП Российской Федерации. Арбитражный суд Томской области, куда университет обратился с заявлением о признании этого постановления незаконным, определением от 11 марта 2005 года прекратил производство по делу, указав, что дело не подлежит рассмотрению в арбитражном суде, поскольку в данном случае образовательное учреждение выступало не как субъект предпринимательской деятельности, а как субъект, эксплуатирующий находящееся у него на балансе общежитие. Высший Арбитражный Суд Российской Федерации определением от 14 октября 2005 года отказал в передаче дела в Президиум Высшего Арбитражного Суда Российской Федерации и направил его для рассмотрения в кассационном порядке. Федеральный арбитражный суд Западно-Сибирского округа постановлением от 24 января 2006 года отменил определение арбитражного суда первой инстанции и направил дело на новое рассмотрение, сославшись на часть 3 статьи 30.1 КоАП Российской Федерации, согласно которой постановление по делу об административном правонарушении, совершенном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законодательством. Арбитражный суд Томской области при новом рассмотрении дела производство по нему приостановил 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Закрепленное статьей 46 (части 1 и 2) Конституции Российской Федерации право каждого на судебную защиту предполагает наличие конкретных гарантий, которые позволяли бы обеспечить эффективное восстановление в правах посредством правосудия, отвечающего требованиям справедливости (постановления Конституционного Суда Российской Федерации от 2 февраля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Высший Арбитражный Суд Российской Федерации является высшим судебным органом по разрешению экономических споров и иных дел, рассматриваемых арбитражными судами,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(статья 127). В соответствии с Федеральным конституционным законом «Об арбитражных судах в Российской Федерации» арбитражные суды в Российской Федерации осуществляют правосудие путем разрешения экономических споров и рассмотрения иных дел, отнесенных к их компетенции Конституцией Российской Федерации, данным Федеральным конституционным законом, Арбитражным процессуальным кодексом Российской Федерации и принимаемыми в соответствии с ними другими федеральными законами (статья 4); одной из основных задач арбитражных судов в Российской Федерации при рассмотрении подведомственных им споров является защита нарушенных или оспариваемых прав и законных интересов предприятий, учреждений, организаций и граждан в сфере предпринимательской и иной экономической деятельности (статья 5). 5 Арбитражный процессуальный кодекс Российской Федерации устанавливает, что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дела, связанные с осуществлением организациями и гражданами предпринимательской и иной экономической деятельности, в частности дела об административных правонарушениях, если федеральным законом их рассмотрение отнесено к компетенции арбитражного суда (пункт 3 статьи 29). Рассмотрение дел об оспаривании решений административных органов о привлечении к административной ответственности урегулировано статьями 207–211 АПК Российской Федерации. Производство по делам об оспаривании решений административных органов, согласно части 2 его статьи 207, возбуждается на основании заявлений юридических лиц и индивидуальных предпринимателей, привлеченных к административной ответственности в связи с осуществлением предпринимательской и иной экономической деятельности, об оспаривании решений административных органов о привлечении к административной ответственности. Из приведенных законоположений следует, что часть 3 статьи 30.1 КоАП Российской Федерации не предполагает возможность рассмотрения арбитражным судом дела об оспаривании решения административного органа о привлечении юридического лица или лица, осуществляющего предпринимательскую деятельность без образования юридического лица, к административной ответственности, если совершенное этим лицом административное правонарушение не связано с осуществлением им предпринимательской и иной экономической деятельности. Определение же того, связано ли конкретное административное правонарушение с предпринимательской и иной экономической деятельностью совершившего его юридического лица или индивидуального предпринимателя, требует установления и исследования фактических обстоятельств конкретного дела и осуществляется рассматривающим это дело судом. 6 Исходя из изложенного и руководствуясь пунктами 1 и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запросов Арбитражного суда Томской области,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такого рода обращения признаются допустимыми, и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запросам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