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179139-П/2014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Булгаковой Виктории Михайловны на нарушение ее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В.М.Булгаковой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В.М.Булгаковой материалы, не находит оснований для принятия ее жалобы к рассмотрению. Правовое регулирование, предусмотренное оспариваемыми нормами, основываясь на необходимости предоставления гарантий, связанных с возмещением материальных затрат гражданам, проходившим службу в органах внутренних дел в экстремальных природно-климатических условиях Севера, закрепляет их право на возмещение расходов, связанных с переездом в связи с увольнением со службы, и направлено на защиту их интересов, обеспечивая возможность свободно выбирать место жительства, а потому не может рассматриваться как нарушающее права заявительницы. Разрешение же вопроса о наличии у В.М.Булгаковой права на получение соответствующего возмещения с учетом времени, прошедшего после ее увольнения со службы в органах внутренних дел,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Булгаковой Виктории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