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111931-П/2012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Колотия Николая Петровича на нарушение его конституционных прав частью первой статьи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Н.П.Колотия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руководителя следственного органа от 23 января 2009 года отменено вынесенное 10 мая 2006 года постановление следователя о прекращении уголовного дела и производство по нему возобновлено. В дальнейшем данное дело было соединено с другим уголовным делом и по объединенному уголовному делу предъявлено обвинение гражданину Н.П.Колотию. 2 В удовлетворении жалобы Н.П.Колотия на указанное постановление руководителя следственного органа, поданной в суд в порядке статьи 125 УПК Российской Федерации, было отказано, с чем согласились суды вышестоящих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правовой позиции Конституционного Суда Российской Федерации сама по себе возможность отмены незаконного или необоснованного постановления о прекращении уголовного дела и возобновления производства по делу вытекает из предписаний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 (статья 15, часть 2), гарантирующих государственную защиту прав и свобод человека и гражданина (статья 45, часть 1) и возлагающих на государство обязанность обеспечивать потерпевшим от преступлений доступ к правосудию и компенсацию причиненного ущерба (статья 52). 3 Вместе с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Колотия Николая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