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189465-П/2015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Подъячевой Елены Михайловны на нарушение ее конституционных прав статьей 125, пунктом 3 части четвертой статьи 413 и статьей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Е.М.Подъячевой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части четвертой статьи 413 УПК Российской Федерации к новым обстоятельствам относятся иные обстоятельства, не перечисленные в ее пунктах 1, 2 и 21, при наличии которых в соответствии с частью четвертой статьи 415 УПК Российской Федерации прокурор выносит постановление о возбуждении производства ввиду новых обстоятельств и направляет соответствующие материалы руководителю следственного органа для производства расследования этих обстоятельств и решения вопроса об уголовном преследовании по фактам выявленных нарушений уголовного законодательства; при расследовании новых обстоятельств могут производиться следственные и иные процессуальные действия в порядке, установленном данным Кодексом. При этом лицо, обратившееся с заявлением о возобновлении производства по уголовному делу, не лишено права обжаловать отказ прокурора в возбуждении производства по уголовному делу ввиду новых или вновь открывшихся обстоятельств в порядке статьи 125 УПК Российской Федерации (определения Конституционного Суда Российской Федерации от 18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Подъячевой Елены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