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115833-П/2012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Осанова Сергея Борисовича на нарушение его конституционных прав пунктом 2 части первой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С.Б.Осанова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гражданским делам Верховного Суда Российской Федерации было отменено в кассационном порядке вынесенное по делу с участием гражданина С.Б.Осанова постановление президиума Московского городского суда, которым прекращено производство по данному гражданскому делу в связи с его неподведомственностью судам общей юрисдикции. Дело направлено на новое рассмотрение в суд кассационной инстанции.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В Постановлении от 5 февраля 2007 года Из взаимосвязанных положений статей 46 (часть 1), 52, 53 и 120 Конституции Российской Федерации вытекает предназначение судебного контроля как способа разрешения правовых споров на основе конституционных принципов независимости и беспристрастности суда (определения Конституционного Суда Российской Федерации от 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Осанова Сергея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