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148109-П/2013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«Новация» на нарушение конституционных прав и свобод подпунктом «а» пункта 4 статьи 3 Федерального закона от 5 апреля 2013 года № 49-ФЗ «О внесении изменений в Федеральный закон «Об исполнительном производстве»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ООО «Новация»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54 Конституции Российской Федерации в качестве конституционных принципов применения законов, устанавливающих ответственность за правонарушение, закрепляет общее правило, согласно которому ответственность за правонарушение определяется законом, действующим во время его совершения. Исключение из этого правила предусмотрено в отношении закона, устраняющего или смягчающего ответственность. Как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«Новация»,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