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91771-П/2012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Никифорова Валерия Ивановича на нарушение его конституционных прав пунктом 8 части 2 статьи 30.6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С.П.Маврина, Н.В.Мельникова, Ю.Д.Рудкина, О.С.Хохряковой, В.Г.Ярославцева, рассмотрев вопрос о возможности принятия к рассмотрению жалобы гражданина В.И.Никифорова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В.И.Никифоровым материалы, не находит оснований для принятия его жалобы к рассмотрению. Осуществление правосудия как исключительная функция суда предполагает обязанность судьи исследовать и оценить собранные и представленные сторонами доказательства с тем, чтобы на основании их исследования и оценки вынести законное и обоснованное решение. Из этого исходит и законодательство об административных правонарушениях. В соответствии со статьей 26.11 КоАП Российской Федерации судья, члены 3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Поэтому вызов в суд и заслушивание объяснений участников производства по делу об административном правонарушении, полученных должностным лицом до вынесения постановления по делу, равно как и исследование судьей иных доказательств, при осуществлении пересмотра постановлений (решений) по делам об административных правонарушениях не может рассматриваться, вопреки утверждениям заявителя, как осуществление не свойственной суду функции. Таким образом, оспариваемое законоположение не может рассматриваться как нарушающее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Никифорова Валерия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