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187629-П/2015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Кидяровой Ольги Павловны на нарушение ее конституционных прав положением пункта 2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частью 21 статьи 14.16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по требованию гражданки О.П.Кидяровой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 Конституционный Суд Российской Федерации, государственное регулирование в области производства и оборота такой специфической продукции, относящейся к объектам, ограниченно оборотоспособным, как этиловый спирт, алкогольная и спиртосодержащая 3 продукция, обусловлено необходимостью защиты как жизни и здоровья граждан, так и экономических интересов Российской Федерации, обеспечения нужд потребителей в соответствующей продукции, повышения ее качества и проведения контроля за соблюдением законодательства, норм и правил в регулируемой области (постановления от 12 ноября 2003 года № 17- П и от 23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Кидяровой Ольги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