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163478-П/2014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компании Erste Group Bank AG на нарушение конституционных прав и свобод абзацем третьим пункта 1 и пунктом 4 статьи 142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компании Erste Group Bank AG вопрос о возможности принятия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оставленным без изменения постановлениями судов апелляционной и кассационной инстанций, было отказано в удовлетворении требования компании Erste Group Bank AG о включении в реестр требований кредиторов открытого акционерного общества задолженности в размере 58 836 526,36 руб. в связи с пропуском установленного пунктом 1 статьи 142 Федерального закона «О несостоятельности (банкротстве)» двухмесячного срока для предъявления требований к должнику; было определено, что данная задолженность подлежит 2 удовлетворению за счет имущества, оставшегося после удовлетворения требований кредиторов, включенных в реестр требований кредиторов.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компании Erste Group Bank AG, поскольку она не отвечает требованиям Федерального конституционного закона «О Конституционном Суде Российской Федерации», 4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