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161747-П/2014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Иванова Александра Юрьевича на нарушение его конституционных прав статьей 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А.Ю.Иванова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вынесенным по итогам предварительного слушания по уголовному делу в отношении гражданина А.Ю.Иванова, удовлетворено заявленное им ходатайство о рассмотрении дела судом с участием присяжных заседателей и назначено судебное заседание. В апелляционном представлении, принесенном на данное решение, прокурор утверждал, что до рассмотрения судом ходатайства обвиняемого по существу федеральным законом, вступившим в силу, уголовные дела о вмененном ему 2 преступлении были исключены из подсудности суда с участием присяжных заседателей, в связи с чем просил решение отменить. Суд апелляционной инстанции частично удовлетворил апелляционное представление и исключил из постановления судьи указание на удовлетворение ходатайства обвиняемого о рассмотрении его уголовного дела судом с участием присяжных заседателей и на назначение судебного заседания в таком составе суда.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 УПК Российской Федерации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этим Кодексом. Приведенная норма, конкретизирующая общий принцип действия закона во времени, направлена на обеспечение правовой определенности и стабильности закона и сама по себе права граждан не затрагивает (определения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Иванова Александра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