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173936-П/2014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Черепанова Андрея Николаевича на нарушение его конституционных прав частью второй статьи 81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А.Н.Черепанова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1 октября 2012 года гражданин А.Н.Черепанов осужден к семи годам лишения свободы за умышленное причинение тяжкого вреда здоровью, опасного для жизни человека, повлекшее по неосторожности смерть потерпевшего, т.е. за совершение преступления, предусмотренного частью четвертой статьи 111 УК Российской Федерации. При назначении наказания смягчающим обстоятельством признано состояние здоровья А.Н.Черепанова, являющегося инвалидом I группы по зрению с 2008 года. 2 Посчитав, что состояние зрения осужденного в исправительной колонии строгого режима ухудшилось, его адвокат обратился с ходатайством о его освобождении от отбывания наказания в связи с болезнью. Рассмотрев ходатайство, суд отказал в его удовлетворении постановлением от 15 мая 2013 года, с чем согласился суд апелляционной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Постановлении от 19 марта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Черепанова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