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184413-П/2014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Снурницына Дмитрия Леонидовича на нарушение его конституционных прав частью второй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Д.Л.Снурницына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23 января 2008 года о назначении судебного заседания по итогам предварительного слушания суд первой инстанции оставил без изменения ранее избранную гражданину Д.Л.Снурницыну меру пресечения в виде заключения под стражу, с чем согласились суды кассационной и надзорной инстанций (кассационное определение от 13 февраля 2008 года, постановление об отказе в удовлетворении надзорной 2 жалобы от 23 октября 2013 года и письмо председателя суда надзорной инстанции от 24 января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уже разрешен Конституционным Судом Российской Федерации, который в Постановлении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Снурницына Дмитрия Леонидовича,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